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5861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15692865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68324832">
      <w:pPr>
        <w:widowControl w:val="0"/>
        <w:jc w:val="center"/>
        <w:rPr>
          <w:b/>
          <w:sz w:val="26"/>
          <w:szCs w:val="26"/>
        </w:rPr>
      </w:pPr>
    </w:p>
    <w:p w14:paraId="4F1F78B9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408F5364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 w14:paraId="623DD4CC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 малого предпринимательства и потребительского рынка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 </w:t>
      </w:r>
      <w:r>
        <w:rPr>
          <w:rFonts w:ascii="Times New Roman" w:hAnsi="Times New Roman" w:cs="Times New Roman"/>
          <w:sz w:val="26"/>
          <w:szCs w:val="26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6615EACE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«</w:t>
      </w:r>
      <w:r>
        <w:rPr>
          <w:rFonts w:ascii="Times New Roman" w:hAnsi="Times New Roman"/>
          <w:b w:val="0"/>
          <w:sz w:val="26"/>
          <w:u w:val="none"/>
        </w:rPr>
        <w:t>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утвержденный постановлением администрации Богородского муниципального округа Нижегородской области от 05.04.2021 № 906</w:t>
      </w:r>
      <w:r>
        <w:rPr>
          <w:sz w:val="28"/>
          <w:szCs w:val="28"/>
          <w:u w:val="none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57D88D04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7C386C3B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7E08759C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5A384223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u w:val="none"/>
        </w:rPr>
        <w:t>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утвержденный постановлением администрации Богородского муниципального округа Нижегородской области от 05.04.2021 № 906</w:t>
      </w:r>
      <w:r>
        <w:rPr>
          <w:sz w:val="28"/>
          <w:szCs w:val="28"/>
          <w:u w:val="none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5A7F88AA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2C8111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121CD4A8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68A25BBF">
      <w:pPr>
        <w:widowControl w:val="0"/>
        <w:rPr>
          <w:sz w:val="26"/>
          <w:szCs w:val="26"/>
        </w:rPr>
      </w:pPr>
    </w:p>
    <w:p w14:paraId="3E59D298">
      <w:pPr>
        <w:widowControl w:val="0"/>
        <w:rPr>
          <w:sz w:val="26"/>
          <w:szCs w:val="26"/>
        </w:rPr>
      </w:pPr>
    </w:p>
    <w:p w14:paraId="767ACF43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3EAEA936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7037C7B4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46DD7F9E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639DF1C1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F3C52"/>
    <w:rsid w:val="12DA6729"/>
    <w:rsid w:val="141D560F"/>
    <w:rsid w:val="146576C7"/>
    <w:rsid w:val="14CC1042"/>
    <w:rsid w:val="185A270C"/>
    <w:rsid w:val="1B194122"/>
    <w:rsid w:val="1F6B62CD"/>
    <w:rsid w:val="27763627"/>
    <w:rsid w:val="2A047FFB"/>
    <w:rsid w:val="2BBE1284"/>
    <w:rsid w:val="2E455503"/>
    <w:rsid w:val="31332A3F"/>
    <w:rsid w:val="32B55370"/>
    <w:rsid w:val="338661D3"/>
    <w:rsid w:val="34CC3EB5"/>
    <w:rsid w:val="42454C4D"/>
    <w:rsid w:val="47D34ED6"/>
    <w:rsid w:val="4D0D43BD"/>
    <w:rsid w:val="4F580083"/>
    <w:rsid w:val="506A1F9D"/>
    <w:rsid w:val="51692B3C"/>
    <w:rsid w:val="5429627D"/>
    <w:rsid w:val="58F524A4"/>
    <w:rsid w:val="5A3B12F6"/>
    <w:rsid w:val="5BD72B6F"/>
    <w:rsid w:val="5FD478D5"/>
    <w:rsid w:val="60802E69"/>
    <w:rsid w:val="61F0314D"/>
    <w:rsid w:val="6B821BA6"/>
    <w:rsid w:val="7E1B3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2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2025-12-29T07:18:43Z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8BDF6F69C46246F486BFD714E60E7CD1_13</vt:lpwstr>
  </property>
</Properties>
</file>